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2586" w:rsidRDefault="008B2586" w:rsidP="008B2586">
      <w:pPr>
        <w:spacing w:after="48"/>
        <w:ind w:left="732"/>
        <w:jc w:val="center"/>
        <w:rPr>
          <w:lang w:val="ru-KZ"/>
        </w:rPr>
      </w:pPr>
      <w:r>
        <w:rPr>
          <w:rFonts w:ascii="Arial" w:eastAsia="Arial" w:hAnsi="Arial" w:cs="Arial"/>
          <w:b/>
          <w:sz w:val="28"/>
          <w:lang w:val="ru-KZ"/>
        </w:rPr>
        <w:t xml:space="preserve">Протокол  </w:t>
      </w:r>
    </w:p>
    <w:p w:rsidR="008B2586" w:rsidRDefault="008B2586" w:rsidP="008B2586">
      <w:pPr>
        <w:spacing w:after="0"/>
        <w:ind w:left="1402"/>
        <w:rPr>
          <w:lang w:val="ru-KZ"/>
        </w:rPr>
      </w:pPr>
      <w:r>
        <w:rPr>
          <w:rFonts w:ascii="Arial" w:eastAsia="Arial" w:hAnsi="Arial" w:cs="Arial"/>
          <w:b/>
          <w:sz w:val="28"/>
          <w:lang w:val="ru-KZ"/>
        </w:rPr>
        <w:t xml:space="preserve">об итогах закупа способом запроса ценовых предложений </w:t>
      </w:r>
    </w:p>
    <w:p w:rsidR="008B2586" w:rsidRDefault="008B2586" w:rsidP="008B2586">
      <w:pPr>
        <w:spacing w:after="19"/>
        <w:ind w:left="800"/>
        <w:jc w:val="center"/>
        <w:rPr>
          <w:lang w:val="ru-KZ"/>
        </w:rPr>
      </w:pPr>
      <w:r>
        <w:rPr>
          <w:rFonts w:ascii="Arial" w:eastAsia="Arial" w:hAnsi="Arial" w:cs="Arial"/>
          <w:b/>
          <w:sz w:val="24"/>
          <w:lang w:val="ru-KZ"/>
        </w:rPr>
        <w:t xml:space="preserve"> </w:t>
      </w:r>
    </w:p>
    <w:p w:rsidR="008B2586" w:rsidRDefault="008B2586" w:rsidP="008B2586">
      <w:pPr>
        <w:spacing w:after="28" w:line="264" w:lineRule="auto"/>
        <w:ind w:left="-5" w:hanging="10"/>
        <w:rPr>
          <w:rFonts w:ascii="Arial" w:eastAsia="Arial" w:hAnsi="Arial" w:cs="Arial"/>
          <w:b/>
          <w:sz w:val="24"/>
          <w:lang w:val="ru-KZ"/>
        </w:rPr>
      </w:pPr>
      <w:proofErr w:type="spellStart"/>
      <w:r>
        <w:rPr>
          <w:rFonts w:ascii="Arial" w:eastAsia="Arial" w:hAnsi="Arial" w:cs="Arial"/>
          <w:b/>
          <w:sz w:val="24"/>
          <w:lang w:val="ru-KZ"/>
        </w:rPr>
        <w:t>г.Алматы</w:t>
      </w:r>
      <w:proofErr w:type="spellEnd"/>
      <w:r>
        <w:rPr>
          <w:rFonts w:ascii="Arial" w:eastAsia="Arial" w:hAnsi="Arial" w:cs="Arial"/>
          <w:b/>
          <w:sz w:val="24"/>
          <w:lang w:val="ru-KZ"/>
        </w:rPr>
        <w:t xml:space="preserve">, </w:t>
      </w:r>
      <w:r>
        <w:rPr>
          <w:rFonts w:ascii="Arial" w:eastAsia="Arial" w:hAnsi="Arial" w:cs="Arial"/>
          <w:b/>
          <w:sz w:val="24"/>
          <w:lang w:val="ru-KZ"/>
        </w:rPr>
        <w:tab/>
        <w:t xml:space="preserve"> </w:t>
      </w:r>
      <w:r>
        <w:rPr>
          <w:rFonts w:ascii="Arial" w:eastAsia="Arial" w:hAnsi="Arial" w:cs="Arial"/>
          <w:b/>
          <w:sz w:val="24"/>
          <w:lang w:val="ru-KZ"/>
        </w:rPr>
        <w:tab/>
        <w:t xml:space="preserve"> </w:t>
      </w:r>
      <w:r>
        <w:rPr>
          <w:rFonts w:ascii="Arial" w:eastAsia="Arial" w:hAnsi="Arial" w:cs="Arial"/>
          <w:b/>
          <w:sz w:val="24"/>
          <w:lang w:val="ru-KZ"/>
        </w:rPr>
        <w:tab/>
        <w:t xml:space="preserve"> </w:t>
      </w:r>
      <w:r>
        <w:rPr>
          <w:rFonts w:ascii="Arial" w:eastAsia="Arial" w:hAnsi="Arial" w:cs="Arial"/>
          <w:b/>
          <w:sz w:val="24"/>
          <w:lang w:val="ru-KZ"/>
        </w:rPr>
        <w:tab/>
        <w:t xml:space="preserve"> </w:t>
      </w:r>
      <w:r>
        <w:rPr>
          <w:rFonts w:ascii="Arial" w:eastAsia="Arial" w:hAnsi="Arial" w:cs="Arial"/>
          <w:b/>
          <w:sz w:val="24"/>
          <w:lang w:val="ru-KZ"/>
        </w:rPr>
        <w:tab/>
        <w:t xml:space="preserve"> </w:t>
      </w:r>
      <w:r>
        <w:rPr>
          <w:rFonts w:ascii="Arial" w:eastAsia="Arial" w:hAnsi="Arial" w:cs="Arial"/>
          <w:b/>
          <w:sz w:val="24"/>
          <w:lang w:val="ru-KZ"/>
        </w:rPr>
        <w:tab/>
        <w:t xml:space="preserve"> </w:t>
      </w:r>
      <w:r>
        <w:rPr>
          <w:rFonts w:ascii="Arial" w:eastAsia="Arial" w:hAnsi="Arial" w:cs="Arial"/>
          <w:b/>
          <w:sz w:val="24"/>
          <w:lang w:val="ru-KZ"/>
        </w:rPr>
        <w:tab/>
        <w:t xml:space="preserve">        </w:t>
      </w:r>
      <w:r w:rsidRPr="008B2586">
        <w:rPr>
          <w:rFonts w:ascii="Arial" w:eastAsia="Arial" w:hAnsi="Arial" w:cs="Arial"/>
          <w:b/>
          <w:sz w:val="24"/>
          <w:lang w:val="ru-RU"/>
        </w:rPr>
        <w:t xml:space="preserve">   </w:t>
      </w:r>
      <w:r>
        <w:rPr>
          <w:rFonts w:ascii="Arial" w:eastAsia="Arial" w:hAnsi="Arial" w:cs="Arial"/>
          <w:b/>
          <w:sz w:val="24"/>
          <w:lang w:val="ru-RU"/>
        </w:rPr>
        <w:tab/>
      </w:r>
      <w:r w:rsidRPr="008B2586">
        <w:rPr>
          <w:rFonts w:ascii="Arial" w:eastAsia="Arial" w:hAnsi="Arial" w:cs="Arial"/>
          <w:b/>
          <w:sz w:val="24"/>
          <w:lang w:val="ru-RU"/>
        </w:rPr>
        <w:t xml:space="preserve"> </w:t>
      </w:r>
      <w:proofErr w:type="gramStart"/>
      <w:r w:rsidRPr="008B2586">
        <w:rPr>
          <w:rFonts w:ascii="Arial" w:eastAsia="Arial" w:hAnsi="Arial" w:cs="Arial"/>
          <w:b/>
          <w:sz w:val="24"/>
          <w:lang w:val="ru-RU"/>
        </w:rPr>
        <w:t xml:space="preserve">   </w:t>
      </w:r>
      <w:r>
        <w:rPr>
          <w:rFonts w:ascii="Arial" w:eastAsia="Arial" w:hAnsi="Arial" w:cs="Arial"/>
          <w:b/>
          <w:sz w:val="24"/>
          <w:lang w:val="ru-KZ"/>
        </w:rPr>
        <w:t>«</w:t>
      </w:r>
      <w:proofErr w:type="gramEnd"/>
      <w:r>
        <w:rPr>
          <w:rFonts w:ascii="Arial" w:eastAsia="Arial" w:hAnsi="Arial" w:cs="Arial"/>
          <w:b/>
          <w:sz w:val="24"/>
          <w:lang w:val="ru-KZ"/>
        </w:rPr>
        <w:t xml:space="preserve">17» апреля 2023 года </w:t>
      </w:r>
    </w:p>
    <w:p w:rsidR="008B2586" w:rsidRDefault="008B2586" w:rsidP="008B2586">
      <w:pPr>
        <w:spacing w:after="28" w:line="264" w:lineRule="auto"/>
        <w:ind w:left="-5" w:hanging="10"/>
        <w:rPr>
          <w:lang w:val="ru-KZ"/>
        </w:rPr>
      </w:pPr>
      <w:r>
        <w:rPr>
          <w:rFonts w:ascii="Arial" w:eastAsia="Arial" w:hAnsi="Arial" w:cs="Arial"/>
          <w:b/>
          <w:sz w:val="24"/>
          <w:lang w:val="ru-KZ"/>
        </w:rPr>
        <w:t xml:space="preserve">улица </w:t>
      </w:r>
      <w:proofErr w:type="spellStart"/>
      <w:r>
        <w:rPr>
          <w:rFonts w:ascii="Arial" w:eastAsia="Arial" w:hAnsi="Arial" w:cs="Arial"/>
          <w:b/>
          <w:sz w:val="24"/>
          <w:lang w:val="ru-KZ"/>
        </w:rPr>
        <w:t>Жубанова</w:t>
      </w:r>
      <w:proofErr w:type="spellEnd"/>
      <w:r>
        <w:rPr>
          <w:rFonts w:ascii="Arial" w:eastAsia="Arial" w:hAnsi="Arial" w:cs="Arial"/>
          <w:b/>
          <w:sz w:val="24"/>
          <w:lang w:val="ru-KZ"/>
        </w:rPr>
        <w:t xml:space="preserve">, 11 </w:t>
      </w:r>
    </w:p>
    <w:p w:rsidR="008B2586" w:rsidRDefault="008B2586" w:rsidP="008B2586">
      <w:pPr>
        <w:spacing w:after="175"/>
        <w:rPr>
          <w:lang w:val="ru-KZ"/>
        </w:rPr>
      </w:pPr>
      <w:r>
        <w:rPr>
          <w:rFonts w:ascii="Arial" w:eastAsia="Arial" w:hAnsi="Arial" w:cs="Arial"/>
          <w:b/>
          <w:sz w:val="28"/>
          <w:lang w:val="ru-KZ"/>
        </w:rPr>
        <w:t xml:space="preserve"> </w:t>
      </w:r>
    </w:p>
    <w:p w:rsidR="008B2586" w:rsidRDefault="008B2586" w:rsidP="008B2586">
      <w:pPr>
        <w:pStyle w:val="1"/>
        <w:ind w:left="410" w:hanging="425"/>
        <w:rPr>
          <w:lang w:val="ru-KZ"/>
        </w:rPr>
      </w:pPr>
      <w:r>
        <w:rPr>
          <w:lang w:val="ru-KZ"/>
        </w:rPr>
        <w:t xml:space="preserve">краткое описание и цена закупаемых лекарственных средств и (или) медицинских изделий, фармацевтических услуг, их торговое наименование; </w:t>
      </w:r>
    </w:p>
    <w:tbl>
      <w:tblPr>
        <w:tblStyle w:val="TableGrid"/>
        <w:tblW w:w="10068" w:type="dxa"/>
        <w:tblInd w:w="425" w:type="dxa"/>
        <w:tblCellMar>
          <w:top w:w="34" w:type="dxa"/>
          <w:left w:w="106" w:type="dxa"/>
          <w:right w:w="64" w:type="dxa"/>
        </w:tblCellMar>
        <w:tblLook w:val="04A0" w:firstRow="1" w:lastRow="0" w:firstColumn="1" w:lastColumn="0" w:noHBand="0" w:noVBand="1"/>
      </w:tblPr>
      <w:tblGrid>
        <w:gridCol w:w="738"/>
        <w:gridCol w:w="1817"/>
        <w:gridCol w:w="1200"/>
        <w:gridCol w:w="1162"/>
        <w:gridCol w:w="1519"/>
        <w:gridCol w:w="1517"/>
        <w:gridCol w:w="2115"/>
      </w:tblGrid>
      <w:tr w:rsidR="008B2586" w:rsidTr="008B2586">
        <w:trPr>
          <w:trHeight w:val="79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left="76" w:hanging="74"/>
            </w:pPr>
            <w:r>
              <w:rPr>
                <w:rFonts w:ascii="Arial" w:eastAsia="Arial" w:hAnsi="Arial" w:cs="Arial"/>
                <w:b/>
                <w:sz w:val="16"/>
              </w:rPr>
              <w:t xml:space="preserve">Номер лота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Наименование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3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Цена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4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Сумма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Наименование потенциального поставщика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firstLine="16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Цена потенциального поставщика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Торговое наименование  </w:t>
            </w:r>
          </w:p>
        </w:tc>
      </w:tr>
      <w:tr w:rsidR="008B2586" w:rsidTr="008B2586">
        <w:trPr>
          <w:trHeight w:val="421"/>
        </w:trPr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6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1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Нейтральный электрод для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Erbe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:rsidR="008B2586" w:rsidRDefault="008B2586">
            <w:pPr>
              <w:spacing w:line="240" w:lineRule="auto"/>
              <w:ind w:right="45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Elektromedizin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1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129 517,00 </w:t>
            </w:r>
          </w:p>
        </w:tc>
        <w:tc>
          <w:tcPr>
            <w:tcW w:w="1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7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259 034,00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ТОО "МЕДЭКС ПЛЮС"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6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129 500,00  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39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электрод нейтральный </w:t>
            </w:r>
          </w:p>
        </w:tc>
      </w:tr>
      <w:tr w:rsidR="008B2586" w:rsidTr="008B2586">
        <w:trPr>
          <w:trHeight w:val="58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16"/>
              </w:rPr>
              <w:t xml:space="preserve">ТОО "АЙДИМЕД"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6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129 517,00  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39"/>
              <w:jc w:val="center"/>
            </w:pPr>
            <w:r>
              <w:rPr>
                <w:rFonts w:ascii="Arial" w:eastAsia="Arial" w:hAnsi="Arial" w:cs="Arial"/>
                <w:sz w:val="16"/>
              </w:rPr>
              <w:t>эл</w:t>
            </w:r>
            <w:bookmarkStart w:id="0" w:name="_GoBack"/>
            <w:bookmarkEnd w:id="0"/>
            <w:r>
              <w:rPr>
                <w:rFonts w:ascii="Arial" w:eastAsia="Arial" w:hAnsi="Arial" w:cs="Arial"/>
                <w:sz w:val="16"/>
              </w:rPr>
              <w:t xml:space="preserve">ектрод нейтральный </w:t>
            </w:r>
          </w:p>
        </w:tc>
      </w:tr>
      <w:tr w:rsidR="008B2586" w:rsidTr="008B2586">
        <w:trPr>
          <w:trHeight w:val="684"/>
        </w:trPr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6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2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Электрод нейтральный для </w:t>
            </w:r>
          </w:p>
          <w:p w:rsidR="008B2586" w:rsidRDefault="008B2586">
            <w:pPr>
              <w:spacing w:line="240" w:lineRule="auto"/>
              <w:ind w:right="48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Erbe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Elektromedizin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:rsidR="008B2586" w:rsidRDefault="008B2586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16"/>
              </w:rPr>
              <w:t xml:space="preserve">ERBE NESSY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Omega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:rsidR="008B2586" w:rsidRDefault="008B2586">
            <w:pPr>
              <w:spacing w:line="240" w:lineRule="auto"/>
              <w:ind w:left="5" w:right="11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Plate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(85+23) см2, без кабеля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упак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. не менее 50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шт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) 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4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91 629,00 </w:t>
            </w:r>
          </w:p>
        </w:tc>
        <w:tc>
          <w:tcPr>
            <w:tcW w:w="1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left="7"/>
            </w:pPr>
            <w:r>
              <w:rPr>
                <w:rFonts w:ascii="Arial" w:eastAsia="Arial" w:hAnsi="Arial" w:cs="Arial"/>
                <w:sz w:val="16"/>
              </w:rPr>
              <w:t xml:space="preserve">1 832 580,00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ТОО "МЕДЭКС ПЛЮС"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3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91 600,00  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2586" w:rsidRDefault="008B2586">
            <w:pPr>
              <w:spacing w:line="240" w:lineRule="auto"/>
              <w:ind w:right="41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Электрод нейтральный </w:t>
            </w:r>
          </w:p>
          <w:p w:rsidR="008B2586" w:rsidRDefault="008B2586">
            <w:pPr>
              <w:spacing w:line="240" w:lineRule="auto"/>
              <w:ind w:right="44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ERBE NESSY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Omega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:rsidR="008B2586" w:rsidRDefault="008B2586">
            <w:pPr>
              <w:spacing w:line="240" w:lineRule="auto"/>
              <w:ind w:right="41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Plate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</w:tr>
      <w:tr w:rsidR="008B2586" w:rsidTr="008B2586">
        <w:trPr>
          <w:trHeight w:val="61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16"/>
              </w:rPr>
              <w:t xml:space="preserve">ТОО "АЙДИМЕД"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3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91 629,00  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2586" w:rsidRDefault="008B2586">
            <w:pPr>
              <w:spacing w:line="240" w:lineRule="auto"/>
              <w:ind w:right="41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Электрод нейтральный </w:t>
            </w:r>
          </w:p>
          <w:p w:rsidR="008B2586" w:rsidRDefault="008B2586">
            <w:pPr>
              <w:spacing w:line="240" w:lineRule="auto"/>
              <w:ind w:right="44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ERBE NESSY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Omega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:rsidR="008B2586" w:rsidRDefault="008B2586">
            <w:pPr>
              <w:spacing w:line="240" w:lineRule="auto"/>
              <w:ind w:right="41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Plate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</w:tr>
      <w:tr w:rsidR="008B2586" w:rsidTr="008B2586">
        <w:trPr>
          <w:trHeight w:val="562"/>
        </w:trPr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6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3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2586" w:rsidRDefault="008B2586">
            <w:pPr>
              <w:spacing w:after="1" w:line="237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Кабель соединительный для нейтральных </w:t>
            </w:r>
          </w:p>
          <w:p w:rsidR="008B2586" w:rsidRDefault="008B2586">
            <w:pPr>
              <w:spacing w:line="240" w:lineRule="auto"/>
              <w:ind w:left="22"/>
            </w:pPr>
            <w:r>
              <w:rPr>
                <w:rFonts w:ascii="Arial" w:eastAsia="Arial" w:hAnsi="Arial" w:cs="Arial"/>
                <w:sz w:val="16"/>
              </w:rPr>
              <w:t xml:space="preserve">электродов для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Erbe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  <w:p w:rsidR="008B2586" w:rsidRDefault="008B2586">
            <w:pPr>
              <w:spacing w:line="240" w:lineRule="auto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Elektromedizin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NE 6 с зажимом, длина 4 м 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4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66 415,00 </w:t>
            </w:r>
          </w:p>
        </w:tc>
        <w:tc>
          <w:tcPr>
            <w:tcW w:w="1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7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132 830,00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ТОО "МЕДЭКС ПЛЮС"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3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66 400,00  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2586" w:rsidRDefault="008B2586">
            <w:pPr>
              <w:spacing w:line="240" w:lineRule="auto"/>
              <w:ind w:left="8" w:hanging="8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Кабель соединительный для нейтральных электродов  </w:t>
            </w:r>
          </w:p>
        </w:tc>
      </w:tr>
      <w:tr w:rsidR="008B2586" w:rsidTr="008B2586">
        <w:trPr>
          <w:trHeight w:val="5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16"/>
              </w:rPr>
              <w:t xml:space="preserve">ТОО "АЙДИМЕД"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3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66 415,00  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2586" w:rsidRDefault="008B2586">
            <w:pPr>
              <w:spacing w:line="240" w:lineRule="auto"/>
              <w:ind w:left="8" w:hanging="8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Кабель соединительный для нейтральных электродов  </w:t>
            </w:r>
          </w:p>
        </w:tc>
      </w:tr>
      <w:tr w:rsidR="008B2586" w:rsidTr="008B2586">
        <w:trPr>
          <w:trHeight w:val="932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6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4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Ректальный датчик (многоразовый)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1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331 500,00 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7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331 500,00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ТОО "ЖЕТЫСУМЕД"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6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306 884,00  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Ректальный датчик (многоразовый)TEC </w:t>
            </w:r>
          </w:p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COM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GmbH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Gesellschaft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fur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Technik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Technologie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und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Vermarktung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 </w:t>
            </w:r>
          </w:p>
        </w:tc>
      </w:tr>
    </w:tbl>
    <w:p w:rsidR="008B2586" w:rsidRDefault="008B2586" w:rsidP="008B2586">
      <w:pPr>
        <w:spacing w:after="385"/>
        <w:ind w:left="425"/>
        <w:rPr>
          <w:lang w:val="ru-KZ"/>
        </w:rPr>
      </w:pPr>
      <w:r>
        <w:rPr>
          <w:rFonts w:ascii="Arial" w:eastAsia="Arial" w:hAnsi="Arial" w:cs="Arial"/>
          <w:b/>
          <w:sz w:val="24"/>
          <w:lang w:val="ru-KZ"/>
        </w:rPr>
        <w:t xml:space="preserve"> </w:t>
      </w:r>
    </w:p>
    <w:p w:rsidR="008B2586" w:rsidRDefault="008B2586" w:rsidP="008B2586">
      <w:pPr>
        <w:pStyle w:val="1"/>
        <w:ind w:left="656" w:hanging="512"/>
        <w:rPr>
          <w:lang w:val="ru-KZ"/>
        </w:rPr>
      </w:pPr>
      <w:r>
        <w:rPr>
          <w:lang w:val="ru-KZ"/>
        </w:rPr>
        <w:t xml:space="preserve">дата и время представления ценового предложения; </w:t>
      </w:r>
    </w:p>
    <w:tbl>
      <w:tblPr>
        <w:tblStyle w:val="TableGrid"/>
        <w:tblW w:w="10072" w:type="dxa"/>
        <w:tblInd w:w="425" w:type="dxa"/>
        <w:tblCellMar>
          <w:top w:w="32" w:type="dxa"/>
          <w:left w:w="118" w:type="dxa"/>
          <w:right w:w="78" w:type="dxa"/>
        </w:tblCellMar>
        <w:tblLook w:val="04A0" w:firstRow="1" w:lastRow="0" w:firstColumn="1" w:lastColumn="0" w:noHBand="0" w:noVBand="1"/>
      </w:tblPr>
      <w:tblGrid>
        <w:gridCol w:w="427"/>
        <w:gridCol w:w="1985"/>
        <w:gridCol w:w="3970"/>
        <w:gridCol w:w="1844"/>
        <w:gridCol w:w="1846"/>
      </w:tblGrid>
      <w:tr w:rsidR="008B2586" w:rsidTr="008B2586">
        <w:trPr>
          <w:trHeight w:val="93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left="5"/>
            </w:pPr>
            <w:r>
              <w:rPr>
                <w:rFonts w:ascii="Arial" w:eastAsia="Arial" w:hAnsi="Arial" w:cs="Arial"/>
                <w:b/>
                <w:sz w:val="16"/>
              </w:rPr>
              <w:t xml:space="preserve">№ </w:t>
            </w:r>
          </w:p>
        </w:tc>
        <w:tc>
          <w:tcPr>
            <w:tcW w:w="5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5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Наименование и местонахождение потенциального поставщика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Статус заявки, с подробным </w:t>
            </w:r>
          </w:p>
          <w:p w:rsidR="008B2586" w:rsidRDefault="008B2586">
            <w:pPr>
              <w:spacing w:line="240" w:lineRule="auto"/>
              <w:ind w:right="39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описание </w:t>
            </w:r>
          </w:p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рассмотрения (или)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нерассмотренния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Дата и время представления ценового предложения </w:t>
            </w:r>
          </w:p>
        </w:tc>
      </w:tr>
      <w:tr w:rsidR="008B2586" w:rsidTr="008B2586">
        <w:trPr>
          <w:trHeight w:val="684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2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1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4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ТОО "АЙДИМЕД"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Г.АЛМАТЫ, АЛМАЛИНСКИЙ РАЙОН, ПРОСПЕКТ СЕЙФУЛЛИНА, 404/67, КВ ОФИС Н. П. 3, ОФ. 301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37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рассмотрена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38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05.04.2023 (15:30) </w:t>
            </w:r>
          </w:p>
        </w:tc>
      </w:tr>
      <w:tr w:rsidR="008B2586" w:rsidTr="008B2586">
        <w:trPr>
          <w:trHeight w:val="620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2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2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left="12"/>
            </w:pPr>
            <w:r>
              <w:rPr>
                <w:rFonts w:ascii="Arial" w:eastAsia="Arial" w:hAnsi="Arial" w:cs="Arial"/>
                <w:sz w:val="16"/>
              </w:rPr>
              <w:t xml:space="preserve">ТОО "МЕДЭКС ПЛЮС"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Г.АЛМАТЫ, АЛМАЛИНСКИЙ РАЙОН, ПРОСПЕКТ СЕЙФУЛЛИНА, УГ УЛ МАМЕТОВОЙ, 404/67/9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37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рассмотрена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38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05.04.2023 (11:00) </w:t>
            </w:r>
          </w:p>
        </w:tc>
      </w:tr>
      <w:tr w:rsidR="008B2586" w:rsidTr="008B2586">
        <w:trPr>
          <w:trHeight w:val="61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42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left="62"/>
            </w:pPr>
            <w:r>
              <w:rPr>
                <w:rFonts w:ascii="Arial" w:eastAsia="Arial" w:hAnsi="Arial" w:cs="Arial"/>
                <w:sz w:val="16"/>
              </w:rPr>
              <w:t xml:space="preserve">ТОО "ЖЕТЫСУ-МЕД"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2586" w:rsidRDefault="008B2586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Г.АЛМАТЫ, НАУРЫЗБАЙСКИЙ РАЙОН, МИКРОРАЙОН ШУГЫЛА, 12, КВ 5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37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рассмотрена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586" w:rsidRDefault="008B2586">
            <w:pPr>
              <w:spacing w:line="240" w:lineRule="auto"/>
              <w:ind w:right="38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05.04.2023 (16:25) </w:t>
            </w:r>
          </w:p>
        </w:tc>
      </w:tr>
    </w:tbl>
    <w:p w:rsidR="008B2586" w:rsidRDefault="008B2586" w:rsidP="008B2586">
      <w:pPr>
        <w:spacing w:after="345"/>
        <w:ind w:left="852"/>
        <w:rPr>
          <w:lang w:val="ru-KZ"/>
        </w:rPr>
      </w:pPr>
      <w:r>
        <w:rPr>
          <w:rFonts w:ascii="Arial" w:eastAsia="Arial" w:hAnsi="Arial" w:cs="Arial"/>
          <w:b/>
          <w:sz w:val="28"/>
          <w:lang w:val="ru-KZ"/>
        </w:rPr>
        <w:t xml:space="preserve"> </w:t>
      </w:r>
    </w:p>
    <w:p w:rsidR="008B2586" w:rsidRDefault="008B2586" w:rsidP="008B2586">
      <w:pPr>
        <w:pStyle w:val="1"/>
        <w:ind w:left="154" w:firstLine="130"/>
        <w:rPr>
          <w:lang w:val="ru-KZ"/>
        </w:rPr>
      </w:pPr>
      <w:r>
        <w:rPr>
          <w:lang w:val="ru-KZ"/>
        </w:rPr>
        <w:lastRenderedPageBreak/>
        <w:t xml:space="preserve"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 </w:t>
      </w:r>
    </w:p>
    <w:p w:rsidR="008B2586" w:rsidRPr="008B2586" w:rsidRDefault="008B2586" w:rsidP="008B2586">
      <w:pPr>
        <w:numPr>
          <w:ilvl w:val="0"/>
          <w:numId w:val="2"/>
        </w:numPr>
        <w:spacing w:after="400" w:line="283" w:lineRule="auto"/>
        <w:ind w:right="154" w:hanging="427"/>
        <w:rPr>
          <w:sz w:val="24"/>
          <w:szCs w:val="24"/>
          <w:lang w:val="ru-KZ"/>
        </w:rPr>
      </w:pPr>
      <w:r w:rsidRPr="008B2586">
        <w:rPr>
          <w:rFonts w:ascii="Arial" w:eastAsia="Arial" w:hAnsi="Arial" w:cs="Arial"/>
          <w:sz w:val="24"/>
          <w:szCs w:val="24"/>
          <w:lang w:val="ru-KZ"/>
        </w:rPr>
        <w:t>ТОО "МЕДЭКС ПЛЮС</w:t>
      </w:r>
      <w:r w:rsidRPr="008B2586">
        <w:rPr>
          <w:rFonts w:ascii="Arial" w:eastAsia="Arial" w:hAnsi="Arial" w:cs="Arial"/>
          <w:b/>
          <w:sz w:val="24"/>
          <w:szCs w:val="24"/>
          <w:lang w:val="ru-KZ"/>
        </w:rPr>
        <w:t xml:space="preserve">, </w:t>
      </w:r>
      <w:r w:rsidRPr="008B2586">
        <w:rPr>
          <w:rFonts w:ascii="Arial" w:eastAsia="Arial" w:hAnsi="Arial" w:cs="Arial"/>
          <w:sz w:val="24"/>
          <w:szCs w:val="24"/>
          <w:lang w:val="ru-KZ"/>
        </w:rPr>
        <w:t xml:space="preserve">Г.АЛМАТЫ, АЛМАЛИНСКИЙ РАЙОН, ПРОСПЕКТ СЕЙФУЛЛИНА, УГ УЛ МАМЕТОВОЙ, 404/67/9, по лотам №№1,2,3, </w:t>
      </w:r>
      <w:r w:rsidRPr="008B2586">
        <w:rPr>
          <w:rFonts w:ascii="Arial" w:eastAsia="Arial" w:hAnsi="Arial" w:cs="Arial"/>
          <w:sz w:val="24"/>
          <w:szCs w:val="24"/>
          <w:u w:val="single" w:color="000000"/>
          <w:lang w:val="ru-KZ"/>
        </w:rPr>
        <w:t>цена договора 2 223 800,00 (два миллиона двести двадцать</w:t>
      </w:r>
      <w:r w:rsidRPr="008B2586">
        <w:rPr>
          <w:rFonts w:ascii="Arial" w:eastAsia="Arial" w:hAnsi="Arial" w:cs="Arial"/>
          <w:sz w:val="24"/>
          <w:szCs w:val="24"/>
          <w:lang w:val="ru-KZ"/>
        </w:rPr>
        <w:t xml:space="preserve"> </w:t>
      </w:r>
      <w:r w:rsidRPr="008B2586">
        <w:rPr>
          <w:rFonts w:ascii="Arial" w:eastAsia="Arial" w:hAnsi="Arial" w:cs="Arial"/>
          <w:sz w:val="24"/>
          <w:szCs w:val="24"/>
          <w:u w:val="single" w:color="000000"/>
          <w:lang w:val="ru-KZ"/>
        </w:rPr>
        <w:t>три тысячи восемьсот) тенге, 00 тиын</w:t>
      </w:r>
      <w:r w:rsidRPr="008B2586">
        <w:rPr>
          <w:rFonts w:ascii="Arial" w:eastAsia="Arial" w:hAnsi="Arial" w:cs="Arial"/>
          <w:sz w:val="24"/>
          <w:szCs w:val="24"/>
          <w:lang w:val="ru-KZ"/>
        </w:rPr>
        <w:t>;</w:t>
      </w:r>
      <w:r w:rsidRPr="008B2586">
        <w:rPr>
          <w:rFonts w:ascii="Arial" w:eastAsia="Arial" w:hAnsi="Arial" w:cs="Arial"/>
          <w:b/>
          <w:sz w:val="24"/>
          <w:szCs w:val="24"/>
          <w:lang w:val="ru-KZ"/>
        </w:rPr>
        <w:t xml:space="preserve"> </w:t>
      </w:r>
    </w:p>
    <w:p w:rsidR="008B2586" w:rsidRPr="008B2586" w:rsidRDefault="008B2586" w:rsidP="008B2586">
      <w:pPr>
        <w:numPr>
          <w:ilvl w:val="0"/>
          <w:numId w:val="2"/>
        </w:numPr>
        <w:spacing w:after="355" w:line="288" w:lineRule="auto"/>
        <w:ind w:right="154" w:hanging="427"/>
        <w:rPr>
          <w:sz w:val="24"/>
          <w:szCs w:val="24"/>
          <w:lang w:val="ru-KZ"/>
        </w:rPr>
      </w:pPr>
      <w:r w:rsidRPr="008B2586">
        <w:rPr>
          <w:rFonts w:ascii="Arial" w:eastAsia="Arial" w:hAnsi="Arial" w:cs="Arial"/>
          <w:sz w:val="24"/>
          <w:szCs w:val="24"/>
          <w:lang w:val="ru-KZ"/>
        </w:rPr>
        <w:t>ТОО "ЖЕТЫСУ-МЕД"</w:t>
      </w:r>
      <w:r w:rsidRPr="008B2586">
        <w:rPr>
          <w:rFonts w:ascii="Arial" w:eastAsia="Arial" w:hAnsi="Arial" w:cs="Arial"/>
          <w:b/>
          <w:sz w:val="24"/>
          <w:szCs w:val="24"/>
          <w:lang w:val="ru-KZ"/>
        </w:rPr>
        <w:t xml:space="preserve">, </w:t>
      </w:r>
      <w:r w:rsidRPr="008B2586">
        <w:rPr>
          <w:rFonts w:ascii="Arial" w:eastAsia="Arial" w:hAnsi="Arial" w:cs="Arial"/>
          <w:sz w:val="24"/>
          <w:szCs w:val="24"/>
          <w:lang w:val="ru-KZ"/>
        </w:rPr>
        <w:t xml:space="preserve">Г.АЛМАТЫ, НАУРЫЗБАЙСКИЙ РАЙОН, МИКРОРАЙОН ШУГЫЛА, 12, КВ 5по лоту №4, </w:t>
      </w:r>
      <w:r w:rsidRPr="008B2586">
        <w:rPr>
          <w:rFonts w:ascii="Arial" w:eastAsia="Arial" w:hAnsi="Arial" w:cs="Arial"/>
          <w:sz w:val="24"/>
          <w:szCs w:val="24"/>
          <w:u w:val="single" w:color="000000"/>
          <w:lang w:val="ru-KZ"/>
        </w:rPr>
        <w:t>цена</w:t>
      </w:r>
      <w:r w:rsidRPr="008B2586">
        <w:rPr>
          <w:rFonts w:ascii="Arial" w:eastAsia="Arial" w:hAnsi="Arial" w:cs="Arial"/>
          <w:sz w:val="24"/>
          <w:szCs w:val="24"/>
          <w:lang w:val="ru-KZ"/>
        </w:rPr>
        <w:t xml:space="preserve"> </w:t>
      </w:r>
      <w:r w:rsidRPr="008B2586">
        <w:rPr>
          <w:rFonts w:ascii="Arial" w:eastAsia="Arial" w:hAnsi="Arial" w:cs="Arial"/>
          <w:sz w:val="24"/>
          <w:szCs w:val="24"/>
          <w:u w:val="single" w:color="000000"/>
          <w:lang w:val="ru-KZ"/>
        </w:rPr>
        <w:t>договора 306 884,00 (триста шесть тысяч восемьсот восемьдесят четыре) тенге</w:t>
      </w:r>
      <w:r w:rsidRPr="008B2586">
        <w:rPr>
          <w:rFonts w:ascii="Arial" w:eastAsia="Arial" w:hAnsi="Arial" w:cs="Arial"/>
          <w:sz w:val="24"/>
          <w:szCs w:val="24"/>
          <w:lang w:val="ru-KZ"/>
        </w:rPr>
        <w:t>;</w:t>
      </w:r>
      <w:r w:rsidRPr="008B2586">
        <w:rPr>
          <w:rFonts w:ascii="Arial" w:eastAsia="Arial" w:hAnsi="Arial" w:cs="Arial"/>
          <w:b/>
          <w:sz w:val="24"/>
          <w:szCs w:val="24"/>
          <w:lang w:val="ru-KZ"/>
        </w:rPr>
        <w:t xml:space="preserve"> </w:t>
      </w:r>
    </w:p>
    <w:p w:rsidR="008B2586" w:rsidRDefault="008B2586" w:rsidP="008B2586">
      <w:pPr>
        <w:pStyle w:val="1"/>
        <w:spacing w:after="380"/>
        <w:ind w:left="425" w:firstLine="1"/>
        <w:rPr>
          <w:lang w:val="ru-KZ"/>
        </w:rPr>
      </w:pPr>
      <w:r>
        <w:rPr>
          <w:lang w:val="ru-KZ"/>
        </w:rPr>
        <w:t>наименование потенциальных поставщиков, присутствовавших при процедуре вскрытия конвертов с ценовыми предложениями</w:t>
      </w:r>
      <w:r>
        <w:rPr>
          <w:b w:val="0"/>
          <w:lang w:val="ru-KZ"/>
        </w:rPr>
        <w:t>;</w:t>
      </w:r>
      <w:r>
        <w:rPr>
          <w:lang w:val="ru-KZ"/>
        </w:rPr>
        <w:t xml:space="preserve"> </w:t>
      </w:r>
    </w:p>
    <w:p w:rsidR="008B2586" w:rsidRDefault="008B2586" w:rsidP="008B2586">
      <w:pPr>
        <w:spacing w:after="0" w:line="280" w:lineRule="auto"/>
        <w:ind w:left="852"/>
        <w:rPr>
          <w:lang w:val="ru-KZ"/>
        </w:rPr>
      </w:pPr>
      <w:r>
        <w:rPr>
          <w:rFonts w:ascii="Arial" w:eastAsia="Arial" w:hAnsi="Arial" w:cs="Arial"/>
          <w:sz w:val="24"/>
          <w:lang w:val="ru-KZ"/>
        </w:rPr>
        <w:t xml:space="preserve">Потенциальные поставщики не присутствовали при процедуре вскрытия конвертов с ценовыми предложениями: </w:t>
      </w:r>
    </w:p>
    <w:p w:rsidR="00D24A77" w:rsidRPr="008B2586" w:rsidRDefault="00D24A77">
      <w:pPr>
        <w:rPr>
          <w:lang w:val="ru-KZ"/>
        </w:rPr>
      </w:pPr>
    </w:p>
    <w:sectPr w:rsidR="00D24A77" w:rsidRPr="008B2586" w:rsidSect="008B258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22E91"/>
    <w:multiLevelType w:val="hybridMultilevel"/>
    <w:tmpl w:val="3BA48D94"/>
    <w:lvl w:ilvl="0" w:tplc="EAEE662C">
      <w:start w:val="1"/>
      <w:numFmt w:val="decimal"/>
      <w:pStyle w:val="1"/>
      <w:lvlText w:val="%1)"/>
      <w:lvlJc w:val="left"/>
      <w:pPr>
        <w:ind w:left="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61ADEC8">
      <w:start w:val="1"/>
      <w:numFmt w:val="lowerLetter"/>
      <w:lvlText w:val="%2"/>
      <w:lvlJc w:val="left"/>
      <w:pPr>
        <w:ind w:left="125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326706E">
      <w:start w:val="1"/>
      <w:numFmt w:val="lowerRoman"/>
      <w:lvlText w:val="%3"/>
      <w:lvlJc w:val="left"/>
      <w:pPr>
        <w:ind w:left="197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0284EDC">
      <w:start w:val="1"/>
      <w:numFmt w:val="decimal"/>
      <w:lvlText w:val="%4"/>
      <w:lvlJc w:val="left"/>
      <w:pPr>
        <w:ind w:left="269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C6CA4E2">
      <w:start w:val="1"/>
      <w:numFmt w:val="lowerLetter"/>
      <w:lvlText w:val="%5"/>
      <w:lvlJc w:val="left"/>
      <w:pPr>
        <w:ind w:left="341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E6C86A">
      <w:start w:val="1"/>
      <w:numFmt w:val="lowerRoman"/>
      <w:lvlText w:val="%6"/>
      <w:lvlJc w:val="left"/>
      <w:pPr>
        <w:ind w:left="413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130E43E">
      <w:start w:val="1"/>
      <w:numFmt w:val="decimal"/>
      <w:lvlText w:val="%7"/>
      <w:lvlJc w:val="left"/>
      <w:pPr>
        <w:ind w:left="485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0F613AA">
      <w:start w:val="1"/>
      <w:numFmt w:val="lowerLetter"/>
      <w:lvlText w:val="%8"/>
      <w:lvlJc w:val="left"/>
      <w:pPr>
        <w:ind w:left="557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71A12CC">
      <w:start w:val="1"/>
      <w:numFmt w:val="lowerRoman"/>
      <w:lvlText w:val="%9"/>
      <w:lvlJc w:val="left"/>
      <w:pPr>
        <w:ind w:left="6296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7F476CC"/>
    <w:multiLevelType w:val="hybridMultilevel"/>
    <w:tmpl w:val="9A1A3EB8"/>
    <w:lvl w:ilvl="0" w:tplc="A88A5A26">
      <w:start w:val="1"/>
      <w:numFmt w:val="decimal"/>
      <w:lvlText w:val="%1)"/>
      <w:lvlJc w:val="left"/>
      <w:pPr>
        <w:ind w:left="852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DB47F44">
      <w:start w:val="1"/>
      <w:numFmt w:val="lowerLetter"/>
      <w:lvlText w:val="%2"/>
      <w:lvlJc w:val="left"/>
      <w:pPr>
        <w:ind w:left="17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B40ADDC">
      <w:start w:val="1"/>
      <w:numFmt w:val="lowerRoman"/>
      <w:lvlText w:val="%3"/>
      <w:lvlJc w:val="left"/>
      <w:pPr>
        <w:ind w:left="25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C4002E8">
      <w:start w:val="1"/>
      <w:numFmt w:val="decimal"/>
      <w:lvlText w:val="%4"/>
      <w:lvlJc w:val="left"/>
      <w:pPr>
        <w:ind w:left="32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D74B19A">
      <w:start w:val="1"/>
      <w:numFmt w:val="lowerLetter"/>
      <w:lvlText w:val="%5"/>
      <w:lvlJc w:val="left"/>
      <w:pPr>
        <w:ind w:left="394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048B636">
      <w:start w:val="1"/>
      <w:numFmt w:val="lowerRoman"/>
      <w:lvlText w:val="%6"/>
      <w:lvlJc w:val="left"/>
      <w:pPr>
        <w:ind w:left="466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47A9ED6">
      <w:start w:val="1"/>
      <w:numFmt w:val="decimal"/>
      <w:lvlText w:val="%7"/>
      <w:lvlJc w:val="left"/>
      <w:pPr>
        <w:ind w:left="53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8B2DCC0">
      <w:start w:val="1"/>
      <w:numFmt w:val="lowerLetter"/>
      <w:lvlText w:val="%8"/>
      <w:lvlJc w:val="left"/>
      <w:pPr>
        <w:ind w:left="61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CE8F31E">
      <w:start w:val="1"/>
      <w:numFmt w:val="lowerRoman"/>
      <w:lvlText w:val="%9"/>
      <w:lvlJc w:val="left"/>
      <w:pPr>
        <w:ind w:left="68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586"/>
    <w:rsid w:val="008B2586"/>
    <w:rsid w:val="00D2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352C4"/>
  <w15:chartTrackingRefBased/>
  <w15:docId w15:val="{A927EB21-CDC1-47A3-9AC9-3222DF89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2586"/>
    <w:pPr>
      <w:spacing w:line="256" w:lineRule="auto"/>
    </w:pPr>
    <w:rPr>
      <w:rFonts w:ascii="Calibri" w:eastAsia="Calibri" w:hAnsi="Calibri" w:cs="Calibri"/>
      <w:color w:val="000000"/>
      <w:lang w:val="ru-KZ" w:eastAsia="ru-KZ"/>
    </w:rPr>
  </w:style>
  <w:style w:type="paragraph" w:styleId="1">
    <w:name w:val="heading 1"/>
    <w:next w:val="a"/>
    <w:link w:val="10"/>
    <w:uiPriority w:val="9"/>
    <w:qFormat/>
    <w:rsid w:val="008B2586"/>
    <w:pPr>
      <w:keepNext/>
      <w:keepLines/>
      <w:numPr>
        <w:numId w:val="1"/>
      </w:numPr>
      <w:spacing w:after="65" w:line="264" w:lineRule="auto"/>
      <w:ind w:left="10" w:hanging="10"/>
      <w:outlineLvl w:val="0"/>
    </w:pPr>
    <w:rPr>
      <w:rFonts w:ascii="Arial" w:eastAsia="Arial" w:hAnsi="Arial" w:cs="Arial"/>
      <w:b/>
      <w:color w:val="000000"/>
      <w:sz w:val="24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2586"/>
    <w:rPr>
      <w:rFonts w:ascii="Arial" w:eastAsia="Arial" w:hAnsi="Arial" w:cs="Arial"/>
      <w:b/>
      <w:color w:val="000000"/>
      <w:sz w:val="24"/>
      <w:lang w:val="ru-KZ" w:eastAsia="ru-KZ"/>
    </w:rPr>
  </w:style>
  <w:style w:type="table" w:customStyle="1" w:styleId="TableGrid">
    <w:name w:val="TableGrid"/>
    <w:rsid w:val="008B2586"/>
    <w:pPr>
      <w:spacing w:after="0" w:line="240" w:lineRule="auto"/>
    </w:pPr>
    <w:rPr>
      <w:rFonts w:eastAsiaTheme="minorEastAsia"/>
      <w:lang w:val="ru-KZ" w:eastAsia="ru-KZ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71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2023-04-17T11:56:00Z</dcterms:created>
  <dcterms:modified xsi:type="dcterms:W3CDTF">2023-04-17T11:58:00Z</dcterms:modified>
</cp:coreProperties>
</file>